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Access Control Policy</w:t>
      </w:r>
    </w:p>
    <w:p>
      <w:pPr>
        <w:pStyle w:val="Subtitle"/>
      </w:pPr>
      <w:r>
        <w:t>Example for organizations preparing for CMMC Level 2</w:t>
      </w:r>
    </w:p>
    <w:p>
      <w:pPr>
        <w:keepNext/>
        <w:spacing w:after="30"/>
      </w:pPr>
      <w:r>
        <w:rPr>
          <w:b/>
          <w:sz w:val="18"/>
        </w:rPr>
        <w:t xml:space="preserve">Organization: </w:t>
      </w:r>
      <w:r>
        <w:rPr>
          <w:sz w:val="18"/>
        </w:rPr>
        <w:t>[Organization name]</w:t>
      </w:r>
    </w:p>
    <w:p>
      <w:pPr>
        <w:keepNext/>
        <w:spacing w:after="30"/>
      </w:pPr>
      <w:r>
        <w:rPr>
          <w:b/>
          <w:sz w:val="18"/>
        </w:rPr>
        <w:t xml:space="preserve">Owner: </w:t>
      </w:r>
      <w:r>
        <w:rPr>
          <w:sz w:val="18"/>
        </w:rPr>
        <w:t>IT Manager / Compliance Lead</w:t>
      </w:r>
    </w:p>
    <w:p>
      <w:pPr>
        <w:keepNext/>
        <w:spacing w:after="30"/>
      </w:pPr>
      <w:r>
        <w:rPr>
          <w:b/>
          <w:sz w:val="18"/>
        </w:rPr>
        <w:t xml:space="preserve">Version: </w:t>
      </w:r>
      <w:r>
        <w:rPr>
          <w:sz w:val="18"/>
        </w:rPr>
        <w:t>1.0</w:t>
      </w:r>
    </w:p>
    <w:p>
      <w:pPr>
        <w:keepNext/>
        <w:spacing w:after="30"/>
      </w:pPr>
      <w:r>
        <w:rPr>
          <w:b/>
          <w:sz w:val="18"/>
        </w:rPr>
        <w:t xml:space="preserve">Status: </w:t>
      </w:r>
      <w:r>
        <w:rPr>
          <w:sz w:val="18"/>
        </w:rPr>
        <w:t>Example pending organizational review and approval</w:t>
      </w:r>
    </w:p>
    <w:p>
      <w:pPr>
        <w:keepNext/>
        <w:spacing w:after="30"/>
      </w:pPr>
      <w:r>
        <w:rPr>
          <w:b/>
          <w:sz w:val="18"/>
        </w:rPr>
        <w:t xml:space="preserve">Effective date: </w:t>
      </w:r>
      <w:r>
        <w:rPr>
          <w:sz w:val="18"/>
        </w:rPr>
        <w:t>[Date]</w:t>
      </w:r>
    </w:p>
    <w:p>
      <w:pPr>
        <w:keepNext/>
        <w:spacing w:after="30"/>
      </w:pPr>
      <w:r>
        <w:rPr>
          <w:b/>
          <w:sz w:val="18"/>
        </w:rPr>
        <w:t xml:space="preserve">Review cadence: </w:t>
      </w:r>
      <w:r>
        <w:rPr>
          <w:sz w:val="18"/>
        </w:rPr>
        <w:t>At least annually and following material system or access changes</w:t>
      </w:r>
    </w:p>
    <w:p>
      <w:pPr>
        <w:pStyle w:val="Heading1"/>
      </w:pPr>
      <w:r>
        <w:t>Purpose</w:t>
      </w:r>
    </w:p>
    <w:p>
      <w:pPr>
        <w:widowControl/>
      </w:pPr>
      <w:r>
        <w:t>Protect company systems and Controlled Unclassified Information (CUI) by limiting access to authorized users, processes, and devices and enforcing approved permissions.</w:t>
      </w:r>
    </w:p>
    <w:p>
      <w:pPr>
        <w:pStyle w:val="Heading1"/>
      </w:pPr>
      <w:r>
        <w:t>Scope</w:t>
      </w:r>
    </w:p>
    <w:p>
      <w:pPr>
        <w:widowControl/>
      </w:pPr>
      <w:r>
        <w:t>This policy applies to employees, contractors, vendors, temporary users, service accounts, devices, and services accessing company systems. The System Security Plan (SSP) identifies the CUI assessment boundary, supporting security systems, and connections to other systems.</w:t>
      </w:r>
    </w:p>
    <w:p>
      <w:pPr>
        <w:pStyle w:val="Heading1"/>
      </w:pPr>
      <w:r>
        <w:t>Responsibilities</w:t>
      </w:r>
    </w:p>
    <w:p>
      <w:pPr>
        <w:widowControl/>
      </w:pPr>
      <w:r>
        <w:t>The policy owner maintains this policy and supporting procedures. Managers and system or data owners approve access based on business need. IT administrators implement controls and retain evidence. HR and managers notify IT of departures and role changes before access must change. Users protect credentials and report suspected misuse through the Incident Response process.</w:t>
      </w:r>
    </w:p>
    <w:p>
      <w:pPr>
        <w:pStyle w:val="Heading1"/>
      </w:pPr>
      <w:r>
        <w:t>Requirements</w:t>
      </w:r>
    </w:p>
    <w:p>
      <w:pPr>
        <w:widowControl/>
      </w:pPr>
      <w:r>
        <w:rPr>
          <w:b/>
        </w:rPr>
        <w:t xml:space="preserve">Authorized access. </w:t>
      </w:r>
      <w:r>
        <w:t>Permit access only to approved users, processes acting on their behalf, and authorized devices or systems. Define and enforce permitted transactions, functions, and CUI flows, including approved recipients and destinations.</w:t>
      </w:r>
    </w:p>
    <w:p>
      <w:pPr>
        <w:widowControl/>
      </w:pPr>
      <w:r>
        <w:rPr>
          <w:b/>
        </w:rPr>
        <w:t xml:space="preserve">Accounts and privileges. </w:t>
      </w:r>
      <w:r>
        <w:t>Assign unique accounts to individuals; shared human logins are prohibited. Assign service accounts an accountable owner and approved purpose. Apply least privilege and separate conflicting duties. Use separate administrator accounts for privileged work and standard accounts for routine work. Prevent unauthorized privileged functions and log the execution of privileged functions.</w:t>
      </w:r>
    </w:p>
    <w:p>
      <w:pPr>
        <w:widowControl/>
      </w:pPr>
      <w:r>
        <w:rPr>
          <w:b/>
        </w:rPr>
        <w:t xml:space="preserve">Authentication. </w:t>
      </w:r>
      <w:r>
        <w:t>Require multifactor authentication for local and network access to privileged accounts and for network access to nonprivileged accounts. The Authentication Standard defines implementation requirements and how enforcement is verified.</w:t>
      </w:r>
    </w:p>
    <w:p>
      <w:pPr>
        <w:widowControl/>
      </w:pPr>
      <w:r>
        <w:rPr>
          <w:b/>
        </w:rPr>
        <w:t xml:space="preserve">Account lifecycle. </w:t>
      </w:r>
      <w:r>
        <w:t>Obtain recorded approval before granting access. Disable departing users' accounts and revoke active access at the effective time employment or authorization ends. Remove obsolete permissions when roles change. Review accounts and permissions at least quarterly and remove inappropriate access. Disable inactive accounts after the period defined in the Access Control Procedure. Vendor and guest access requires written approval and a defined expiration.</w:t>
      </w:r>
    </w:p>
    <w:p>
      <w:pPr>
        <w:widowControl/>
      </w:pPr>
      <w:r>
        <w:rPr>
          <w:b/>
        </w:rPr>
        <w:t xml:space="preserve">Sessions. </w:t>
      </w:r>
      <w:r>
        <w:t>Limit unsuccessful login attempts, display required privacy and security notices, lock inactive sessions while concealing displayed information, and terminate sessions under defined conditions. The Access Control Procedure specifies thresholds, timing, and termination conditions.</w:t>
      </w:r>
    </w:p>
    <w:p>
      <w:pPr>
        <w:widowControl/>
      </w:pPr>
      <w:r>
        <w:rPr>
          <w:b/>
        </w:rPr>
        <w:t xml:space="preserve">Remote access. </w:t>
      </w:r>
      <w:r>
        <w:t>Authorize, monitor, and control remote sessions. Use encrypted connections through managed access points. Explicitly authorize remote execution of privileged commands and remote access to security relevant information.</w:t>
      </w:r>
    </w:p>
    <w:p>
      <w:pPr>
        <w:widowControl/>
      </w:pPr>
      <w:r>
        <w:rPr>
          <w:b/>
        </w:rPr>
        <w:t xml:space="preserve">Wireless and mobile access. </w:t>
      </w:r>
      <w:r>
        <w:t>Approve wireless connections before use and protect them with authentication and encryption. Authorize and control mobile device connections. Protect CUI on mobile devices with encryption using FIPS validated cryptographic modules in their validated configurations.</w:t>
      </w:r>
    </w:p>
    <w:p>
      <w:pPr>
        <w:widowControl/>
      </w:pPr>
      <w:r>
        <w:rPr>
          <w:b/>
        </w:rPr>
        <w:t xml:space="preserve">External systems and media. </w:t>
      </w:r>
      <w:r>
        <w:t>Verify and control connections to and use of external systems. Restrict organization controlled portable storage on external systems to uses explicitly permitted by the Media Protection Procedure.</w:t>
      </w:r>
    </w:p>
    <w:p>
      <w:pPr>
        <w:widowControl/>
      </w:pPr>
      <w:r>
        <w:rPr>
          <w:b/>
        </w:rPr>
        <w:t xml:space="preserve">Public information. </w:t>
      </w:r>
      <w:r>
        <w:t>Prohibit CUI on publicly accessible systems. Limit publishing authority, review content before release, and review published content for unauthorized CUI. Remove and report any identified exposure through the Incident Response process.</w:t>
      </w:r>
    </w:p>
    <w:p>
      <w:pPr>
        <w:pStyle w:val="Heading1"/>
      </w:pPr>
      <w:r>
        <w:t>Implementation and evidence</w:t>
      </w:r>
    </w:p>
    <w:p>
      <w:pPr>
        <w:widowControl/>
      </w:pPr>
      <w:r>
        <w:t>Supporting procedures define settings, approval workflows, responsible personnel, response timing, and retained evidence. The SSP describes implementation. Maintain access approvals, account and device inventories, completed reviews, removal records, configurations, and relevant logs sufficient to demonstrate operation. Document implementation gaps and corrective actions. Policy approval alone does not establish compliance.</w:t>
      </w:r>
    </w:p>
    <w:p>
      <w:pPr>
        <w:pStyle w:val="Heading1"/>
      </w:pPr>
      <w:r>
        <w:t>Enforcement</w:t>
      </w:r>
    </w:p>
    <w:p>
      <w:pPr>
        <w:widowControl/>
      </w:pPr>
      <w:r>
        <w:t>Violations may result in access removal and disciplinary action under company policy. Report suspected unauthorized access through the Incident Response process.</w:t>
      </w:r>
    </w:p>
    <w:p>
      <w:pPr>
        <w:pStyle w:val="Heading1"/>
      </w:pPr>
      <w:r>
        <w:t>Supporting documents</w:t>
      </w:r>
    </w:p>
    <w:p>
      <w:pPr>
        <w:widowControl/>
      </w:pPr>
      <w:r>
        <w:t>Access Control Procedure; Authentication Standard; Media Protection Procedure; Incident Response Plan; System Security Plan. The policy owner maintains current approved versions and document references. The account lifecycle procedure covers only part of this policy.</w:t>
      </w:r>
    </w:p>
    <w:p>
      <w:pPr>
        <w:pStyle w:val="Heading1"/>
      </w:pPr>
      <w:r>
        <w:t>Approval</w:t>
      </w:r>
    </w:p>
    <w:p>
      <w:pPr>
        <w:widowControl/>
      </w:pPr>
      <w:r>
        <w:t>Approved by: [Name and title]    Approval date: [Date]</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i w:val="0"/>
      <w:smallCaps w:val="0"/>
      <w:color w:val="000000"/>
      <w:sz w:val="24"/>
      <w:szCs w:val="28"/>
      <w:u w:val="none"/>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i w:val="0"/>
      <w:smallCaps w:val="0"/>
      <w:color w:val="000000"/>
      <w:sz w:val="22"/>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Calibri" w:hAnsi="Calibri"/>
      <w:i w:val="0"/>
      <w:smallCaps w:val="0"/>
      <w:color w:val="000000"/>
      <w:kern w:val="28"/>
      <w:sz w:val="42"/>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80"/>
    </w:pPr>
    <w:rPr>
      <w:rFonts w:asciiTheme="majorHAnsi" w:eastAsiaTheme="majorEastAsia" w:hAnsiTheme="majorHAnsi" w:cstheme="majorBidi" w:ascii="Calibri" w:hAnsi="Calibri"/>
      <w:i w:val="0"/>
      <w:iCs/>
      <w:smallCaps w:val="0"/>
      <w:color w:val="000000"/>
      <w:sz w:val="22"/>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Control Policy</dc:title>
  <dc:subject>Example for organizations preparing for CMMC Level 2</dc:subject>
  <dc:creator>ThreatHunter.ai</dc:creator>
  <cp:keywords/>
  <dc:description/>
  <cp:lastModifiedBy/>
  <cp:revision>1</cp:revision>
  <dcterms:created xsi:type="dcterms:W3CDTF">2013-12-23T23:15:00Z</dcterms:created>
  <dcterms:modified xsi:type="dcterms:W3CDTF">2013-12-23T23:15:00Z</dcterms:modified>
  <cp:category/>
</cp:coreProperties>
</file>