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Account Lifecycle Procedure</w:t>
      </w:r>
    </w:p>
    <w:p>
      <w:pPr>
        <w:pStyle w:val="Subtitle"/>
      </w:pPr>
      <w:r>
        <w:t>Example supporting the Access Control Policy</w:t>
      </w:r>
    </w:p>
    <w:p>
      <w:pPr>
        <w:keepNext/>
        <w:spacing w:after="30"/>
      </w:pPr>
      <w:r>
        <w:rPr>
          <w:b/>
          <w:sz w:val="18"/>
        </w:rPr>
        <w:t xml:space="preserve">Organization: </w:t>
      </w:r>
      <w:r>
        <w:rPr>
          <w:sz w:val="18"/>
        </w:rPr>
        <w:t>[Organization name]</w:t>
      </w:r>
    </w:p>
    <w:p>
      <w:pPr>
        <w:keepNext/>
        <w:spacing w:after="30"/>
      </w:pPr>
      <w:r>
        <w:rPr>
          <w:b/>
          <w:sz w:val="18"/>
        </w:rPr>
        <w:t xml:space="preserve">Owner: </w:t>
      </w:r>
      <w:r>
        <w:rPr>
          <w:sz w:val="18"/>
        </w:rPr>
        <w:t>IT Manager</w:t>
      </w:r>
    </w:p>
    <w:p>
      <w:pPr>
        <w:keepNext/>
        <w:spacing w:after="30"/>
      </w:pPr>
      <w:r>
        <w:rPr>
          <w:b/>
          <w:sz w:val="18"/>
        </w:rPr>
        <w:t xml:space="preserve">Version: </w:t>
      </w:r>
      <w:r>
        <w:rPr>
          <w:sz w:val="18"/>
        </w:rPr>
        <w:t>1.0</w:t>
      </w:r>
    </w:p>
    <w:p>
      <w:pPr>
        <w:keepNext/>
        <w:spacing w:after="30"/>
      </w:pPr>
      <w:r>
        <w:rPr>
          <w:b/>
          <w:sz w:val="18"/>
        </w:rPr>
        <w:t xml:space="preserve">Status: </w:t>
      </w:r>
      <w:r>
        <w:rPr>
          <w:sz w:val="18"/>
        </w:rPr>
        <w:t>Example pending organizational review and approval</w:t>
      </w:r>
    </w:p>
    <w:p>
      <w:pPr>
        <w:keepNext/>
        <w:spacing w:after="30"/>
      </w:pPr>
      <w:r>
        <w:rPr>
          <w:b/>
          <w:sz w:val="18"/>
        </w:rPr>
        <w:t xml:space="preserve">Effective date: </w:t>
      </w:r>
      <w:r>
        <w:rPr>
          <w:sz w:val="18"/>
        </w:rPr>
        <w:t>[Date]</w:t>
      </w:r>
    </w:p>
    <w:p>
      <w:pPr>
        <w:keepNext/>
        <w:spacing w:after="30"/>
      </w:pPr>
      <w:r>
        <w:rPr>
          <w:b/>
          <w:sz w:val="18"/>
        </w:rPr>
        <w:t xml:space="preserve">Supports: </w:t>
      </w:r>
      <w:r>
        <w:rPr>
          <w:sz w:val="18"/>
        </w:rPr>
        <w:t>Access Control Policy requirements for account lifecycle and access approval</w:t>
      </w:r>
    </w:p>
    <w:p>
      <w:pPr>
        <w:pStyle w:val="Heading1"/>
      </w:pPr>
      <w:r>
        <w:t>Purpose and scope</w:t>
      </w:r>
    </w:p>
    <w:p>
      <w:pPr>
        <w:widowControl/>
      </w:pPr>
      <w:r>
        <w:t>Define how to approve, create, change, remove, and review account access. This procedure covers account lifecycle only. Separate procedures implement the remaining Access Control Policy requirements. The quarterly review cadence and ten business day response deadline below are organizational choices to confirm before adoption.</w:t>
      </w:r>
    </w:p>
    <w:p>
      <w:pPr>
        <w:pStyle w:val="Heading1"/>
      </w:pPr>
      <w:r>
        <w:t>Create an account</w:t>
      </w:r>
    </w:p>
    <w:p>
      <w:pPr>
        <w:widowControl/>
      </w:pPr>
      <w:r>
        <w:rPr>
          <w:b/>
        </w:rPr>
        <w:t xml:space="preserve">Request and approve. </w:t>
      </w:r>
      <w:r>
        <w:t>The manager records the user, role, systems, required permissions, CUI need, start time, and any expiration in a ticket. The appropriate manager and system or data owner approve access before IT provisions it. IT verifies identity and current employment or contractor authorization.</w:t>
      </w:r>
    </w:p>
    <w:p>
      <w:pPr>
        <w:widowControl/>
      </w:pPr>
      <w:r>
        <w:rPr>
          <w:b/>
        </w:rPr>
        <w:t xml:space="preserve">Provision and verify. </w:t>
      </w:r>
      <w:r>
        <w:t>IT creates a unique account and assigns only approved permissions. Configure and test MFA enforcement for required network and privileged access before release. Confirm that access cannot succeed without the required factors. Record applicable settings, scope, test results, and time. Enrollment alone does not prove enforcement.</w:t>
      </w:r>
    </w:p>
    <w:p>
      <w:pPr>
        <w:widowControl/>
      </w:pPr>
      <w:r>
        <w:rPr>
          <w:b/>
        </w:rPr>
        <w:t xml:space="preserve">Evidence. </w:t>
      </w:r>
      <w:r>
        <w:t>Retain the approved ticket, account identifier, permissions export, MFA enforcement settings, test result, and completion timestamp. Do not retain passwords, recovery codes, or session tokens as evidence.</w:t>
      </w:r>
    </w:p>
    <w:p>
      <w:pPr>
        <w:pStyle w:val="Heading1"/>
      </w:pPr>
      <w:r>
        <w:t>Change access</w:t>
      </w:r>
    </w:p>
    <w:p>
      <w:pPr>
        <w:widowControl/>
      </w:pPr>
      <w:r>
        <w:rPr>
          <w:b/>
        </w:rPr>
        <w:t xml:space="preserve">Approve before changing. </w:t>
      </w:r>
      <w:r>
        <w:t>The manager records the new role or elevated need, effective time, and any expiration. Obtain the required access approvals before granting new permissions.</w:t>
      </w:r>
    </w:p>
    <w:p>
      <w:pPr>
        <w:widowControl/>
      </w:pPr>
      <w:r>
        <w:rPr>
          <w:b/>
        </w:rPr>
        <w:t xml:space="preserve">Remove and verify. </w:t>
      </w:r>
      <w:r>
        <w:t>At the role change, IT removes obsolete permissions and applies approved replacements. Use a separate administrator account for privileged work. Verify MFA enforcement, permitted access, and removal of prior access. Retain approval, before and after permissions, test results, and timestamps.</w:t>
      </w:r>
    </w:p>
    <w:p>
      <w:pPr>
        <w:pStyle w:val="Heading1"/>
      </w:pPr>
      <w:r>
        <w:t>Disable access</w:t>
      </w:r>
    </w:p>
    <w:p>
      <w:pPr>
        <w:widowControl/>
      </w:pPr>
      <w:r>
        <w:rPr>
          <w:b/>
        </w:rPr>
        <w:t xml:space="preserve">Coordinate the cutoff. </w:t>
      </w:r>
      <w:r>
        <w:t>HR or the manager gives IT the effective end date and time in advance. For an involuntary departure, coordinate the cutoff with the termination meeting. For an unexpected immediate departure, notify IT immediately and disable access without delay.</w:t>
      </w:r>
    </w:p>
    <w:p>
      <w:pPr>
        <w:widowControl/>
      </w:pPr>
      <w:r>
        <w:rPr>
          <w:b/>
        </w:rPr>
        <w:t xml:space="preserve">End access. </w:t>
      </w:r>
      <w:r>
        <w:t>At the effective cutoff, IT disables the user's ordinary and privileged accounts across relevant systems, terminates active sessions, and revokes refresh tokens and other user access credentials as supported. Include VPN and application accounts outside central sign in. Remove group memberships and handle mailbox and file ownership under company rules.</w:t>
      </w:r>
    </w:p>
    <w:p>
      <w:pPr>
        <w:widowControl/>
      </w:pPr>
      <w:r>
        <w:rPr>
          <w:b/>
        </w:rPr>
        <w:t xml:space="preserve">Verify completion. </w:t>
      </w:r>
      <w:r>
        <w:t>Check that new sign ins and existing sessions can no longer reach protected resources. If access remains, escalate immediately and block the remaining path. Retain the notice, affected accounts, action timestamps, verification results, and any escalation record.</w:t>
      </w:r>
    </w:p>
    <w:p>
      <w:pPr>
        <w:pStyle w:val="Heading1"/>
      </w:pPr>
      <w:r>
        <w:t>Review accounts and permissions quarterly</w:t>
      </w:r>
    </w:p>
    <w:p>
      <w:pPr>
        <w:widowControl/>
      </w:pPr>
      <w:r>
        <w:rPr>
          <w:b/>
        </w:rPr>
        <w:t xml:space="preserve">Review actual access. </w:t>
      </w:r>
      <w:r>
        <w:t>IT exports active human, privileged, service, guest, and vendor accounts with permissions and expiration dates. Managers and system or data owners confirm continuing need, current ownership, and appropriate permissions.</w:t>
      </w:r>
    </w:p>
    <w:p>
      <w:pPr>
        <w:widowControl/>
      </w:pPr>
      <w:r>
        <w:rPr>
          <w:b/>
        </w:rPr>
        <w:t xml:space="preserve">Resolve findings. </w:t>
      </w:r>
      <w:r>
        <w:t>Remove known unauthorized access immediately. Obtain recorded reapproval for remaining access within ten business days of the review request; disable or remove access that remains unapproved at that deadline. Retain the reviewed export, approvals, remediation tickets, and closure timestamps.</w:t>
      </w:r>
    </w:p>
    <w:p>
      <w:pPr>
        <w:pStyle w:val="Heading1"/>
      </w:pPr>
      <w:r>
        <w:t>Manage temporary and inactive accounts</w:t>
      </w:r>
    </w:p>
    <w:p>
      <w:pPr>
        <w:widowControl/>
      </w:pPr>
      <w:r>
        <w:t>Assign each vendor or guest an owner and an approved expiration; enforce expiration or verify removal at that time. Configure inactivity disabling using the approved threshold of [number of days]. Document how inactivity is measured for service accounts and approve any justified exceptions. Define the review owner and frequency of [frequency] before adopting this procedure.</w:t>
      </w:r>
    </w:p>
    <w:p>
      <w:pPr>
        <w:pStyle w:val="Heading1"/>
      </w:pPr>
      <w:r>
        <w:t>Approval</w:t>
      </w:r>
    </w:p>
    <w:p>
      <w:pPr>
        <w:widowControl/>
      </w:pPr>
      <w:r>
        <w:t>Approved by: [Name and title]    Approval date: [Date]</w:t>
      </w:r>
    </w:p>
    <w:sectPr w:rsidR="00FC693F" w:rsidRPr="0006063C" w:rsidSect="00034616">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Calibri" w:hAnsi="Calibri"/>
      <w:b/>
      <w:bCs/>
      <w:i w:val="0"/>
      <w:smallCaps w:val="0"/>
      <w:color w:val="000000"/>
      <w:sz w:val="24"/>
      <w:szCs w:val="28"/>
      <w:u w:val="none"/>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libri" w:hAnsi="Calibri"/>
      <w:b/>
      <w:bCs/>
      <w:i w:val="0"/>
      <w:smallCaps w:val="0"/>
      <w:color w:val="000000"/>
      <w:sz w:val="22"/>
      <w:szCs w:val="26"/>
      <w:u w:val="none"/>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0"/>
      <w:contextualSpacing/>
    </w:pPr>
    <w:rPr>
      <w:rFonts w:asciiTheme="majorHAnsi" w:eastAsiaTheme="majorEastAsia" w:hAnsiTheme="majorHAnsi" w:cstheme="majorBidi" w:ascii="Calibri" w:hAnsi="Calibri"/>
      <w:i w:val="0"/>
      <w:smallCaps w:val="0"/>
      <w:color w:val="000000"/>
      <w:kern w:val="28"/>
      <w:sz w:val="42"/>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80"/>
    </w:pPr>
    <w:rPr>
      <w:rFonts w:asciiTheme="majorHAnsi" w:eastAsiaTheme="majorEastAsia" w:hAnsiTheme="majorHAnsi" w:cstheme="majorBidi" w:ascii="Calibri" w:hAnsi="Calibri"/>
      <w:i w:val="0"/>
      <w:iCs/>
      <w:smallCaps w:val="0"/>
      <w:color w:val="000000"/>
      <w:sz w:val="22"/>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 Lifecycle Procedure</dc:title>
  <dc:subject>Example supporting the Access Control Policy</dc:subject>
  <dc:creator>ThreatHunter.ai</dc:creator>
  <cp:keywords/>
  <dc:description/>
  <cp:lastModifiedBy/>
  <cp:revision>1</cp:revision>
  <dcterms:created xsi:type="dcterms:W3CDTF">2013-12-23T23:15:00Z</dcterms:created>
  <dcterms:modified xsi:type="dcterms:W3CDTF">2013-12-23T23:15:00Z</dcterms:modified>
  <cp:category/>
</cp:coreProperties>
</file>