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1607A2" w14:textId="77777777" w:rsidR="00462D2A" w:rsidRDefault="00000000">
      <w:pPr>
        <w:pStyle w:val="Heading1"/>
      </w:pPr>
      <w:r>
        <w:lastRenderedPageBreak/>
        <w:t>System and Information Integrity Policy</w:t>
      </w:r>
    </w:p>
    <w:p w14:paraId="3E2FC145" w14:textId="77777777" w:rsidR="00462D2A" w:rsidRDefault="00000000">
      <w:pPr>
        <w:spacing w:after="40"/>
      </w:pPr>
      <w:r>
        <w:rPr>
          <w:b/>
        </w:rPr>
        <w:t xml:space="preserve">Organization: </w:t>
      </w:r>
      <w:r>
        <w:t>[Organization name]</w:t>
      </w:r>
    </w:p>
    <w:p w14:paraId="491651BA" w14:textId="77777777" w:rsidR="00462D2A" w:rsidRDefault="00000000">
      <w:pPr>
        <w:spacing w:after="40"/>
      </w:pPr>
      <w:r>
        <w:rPr>
          <w:b/>
        </w:rPr>
        <w:t xml:space="preserve">Owner: </w:t>
      </w:r>
      <w:r>
        <w:t>IT Manager / Compliance Lead</w:t>
      </w:r>
    </w:p>
    <w:p w14:paraId="784A285B" w14:textId="77777777" w:rsidR="00462D2A" w:rsidRDefault="00000000">
      <w:pPr>
        <w:spacing w:after="40"/>
      </w:pPr>
      <w:r>
        <w:rPr>
          <w:b/>
        </w:rPr>
        <w:t xml:space="preserve">Version: </w:t>
      </w:r>
      <w:r>
        <w:t>1.0</w:t>
      </w:r>
    </w:p>
    <w:p w14:paraId="4FFB1874" w14:textId="77777777" w:rsidR="00462D2A" w:rsidRDefault="00000000">
      <w:pPr>
        <w:spacing w:after="40"/>
      </w:pPr>
      <w:r>
        <w:rPr>
          <w:b/>
        </w:rPr>
        <w:t xml:space="preserve">Status: </w:t>
      </w:r>
      <w:r>
        <w:t>Draft pending organizational review and approval</w:t>
      </w:r>
    </w:p>
    <w:p w14:paraId="6EE5FB78" w14:textId="77777777" w:rsidR="00462D2A" w:rsidRDefault="00000000">
      <w:pPr>
        <w:spacing w:after="40"/>
      </w:pPr>
      <w:r>
        <w:rPr>
          <w:b/>
        </w:rPr>
        <w:t xml:space="preserve">Effective date: </w:t>
      </w:r>
      <w:r>
        <w:t>[Date]</w:t>
      </w:r>
    </w:p>
    <w:p w14:paraId="07ED28ED" w14:textId="77777777" w:rsidR="00462D2A" w:rsidRDefault="00000000">
      <w:pPr>
        <w:spacing w:after="40"/>
      </w:pPr>
      <w:r>
        <w:rPr>
          <w:b/>
        </w:rPr>
        <w:t xml:space="preserve">Review cadence: </w:t>
      </w:r>
      <w:r>
        <w:t>At least annually and after material changes to systems, tools, or threats</w:t>
      </w:r>
    </w:p>
    <w:p w14:paraId="3047C904" w14:textId="77777777" w:rsidR="00462D2A" w:rsidRDefault="00000000">
      <w:pPr>
        <w:pStyle w:val="Heading2"/>
      </w:pPr>
      <w:r>
        <w:t>1 Purpose</w:t>
      </w:r>
    </w:p>
    <w:p w14:paraId="4CF76BC7" w14:textId="77777777" w:rsidR="00462D2A" w:rsidRDefault="00000000">
      <w:r>
        <w:t>Protect company systems and CUI by finding and correcting flaws, maintaining malicious code protection, and monitoring for attacks and unauthorized use. This policy also requires security alert and advisory review, protection updates, and scanning for signs of compromise.</w:t>
      </w:r>
    </w:p>
    <w:p w14:paraId="4AEE9C84" w14:textId="77777777" w:rsidR="00462D2A" w:rsidRDefault="00000000">
      <w:pPr>
        <w:pStyle w:val="Heading2"/>
      </w:pPr>
      <w:r>
        <w:t>2 Scope</w:t>
      </w:r>
    </w:p>
    <w:p w14:paraId="3EF74B05" w14:textId="77777777" w:rsidR="00462D2A" w:rsidRDefault="00000000">
      <w:r>
        <w:t>This policy applies to employees, contractors, vendors, systems, endpoints, servers, network services, and security tools within the CUI assessment boundary, including supporting security systems described in the System Security Plan (SSP). It covers systems that process, store, or transmit CUI and the systems that protect them.</w:t>
      </w:r>
    </w:p>
    <w:p w14:paraId="3005DB34" w14:textId="77777777" w:rsidR="00462D2A" w:rsidRDefault="00000000">
      <w:pPr>
        <w:pStyle w:val="Heading2"/>
      </w:pPr>
      <w:r>
        <w:t>3 Responsibilities</w:t>
      </w:r>
    </w:p>
    <w:p w14:paraId="6BB7324E" w14:textId="77777777" w:rsidR="00462D2A" w:rsidRDefault="00000000">
      <w:r>
        <w:t>The policy owner maintains this policy and its supporting procedures. The IT Manager or designated system administrators run vulnerability management, patching, malware protection, scanning, and monitoring tools and retain the records of that work. The Compliance Lead maintains the assessment mapping and tracks open gaps.</w:t>
      </w:r>
    </w:p>
    <w:p w14:paraId="6E11C10F" w14:textId="77777777" w:rsidR="00462D2A" w:rsidRDefault="00000000">
      <w:r>
        <w:t>Managers ensure staff report suspected malware, unusual system behavior, and unauthorized use through the Incident Response process. Users must not disable required security tools without documented approval and a defined time to restore them.</w:t>
      </w:r>
    </w:p>
    <w:p w14:paraId="3A285DDA" w14:textId="77777777" w:rsidR="00462D2A" w:rsidRDefault="00000000">
      <w:pPr>
        <w:pStyle w:val="Heading2"/>
      </w:pPr>
      <w:r>
        <w:t>4 Requirements</w:t>
      </w:r>
    </w:p>
    <w:p w14:paraId="39A54259" w14:textId="77777777" w:rsidR="00462D2A" w:rsidRDefault="00000000">
      <w:r>
        <w:rPr>
          <w:b/>
        </w:rPr>
        <w:t xml:space="preserve">Flaw identification, reporting, and correction. </w:t>
      </w:r>
      <w:r>
        <w:t>Identify system flaws through vendor advisories, vulnerability scans, configuration reviews, and other approved sources. Record findings in the ticketing system. Correct flaws according to risk and the timelines in the Flaw Remediation Procedure. If an immediate fix is not possible, document and apply an approved temporary mitigation. Track the remaining risk until the flaw is remediated. When practical, test fixes in a controlled environment before broad deployment.</w:t>
      </w:r>
    </w:p>
    <w:p w14:paraId="13EF151F" w14:textId="77777777" w:rsidR="00462D2A" w:rsidRDefault="00000000">
      <w:r>
        <w:rPr>
          <w:b/>
        </w:rPr>
        <w:t xml:space="preserve">Malicious code protection. </w:t>
      </w:r>
      <w:r>
        <w:t>Use malicious code protection at the locations defined in the Malicious Code Protection Procedure, including applicable endpoints, servers, email and file entry points, and other paths. Configure periodic scans and real-time scans of files from external sources as they are downloaded, opened, or executed, in accordance with organizational capability. Block or quarantine detected malicious code and alert designated personnel.</w:t>
      </w:r>
    </w:p>
    <w:p w14:paraId="5609EFFF" w14:textId="77777777" w:rsidR="00462D2A" w:rsidRDefault="00000000">
      <w:r>
        <w:rPr>
          <w:b/>
        </w:rPr>
        <w:t xml:space="preserve">Protection updates. </w:t>
      </w:r>
      <w:r>
        <w:t>Keep malicious code protection mechanisms and their signatures or definitions current. Follow the update schedule in the Malicious Code Protection Procedure and apply relevant vendor emergency updates. Document any update that cannot be applied and assign an owner to restore current protection.</w:t>
      </w:r>
    </w:p>
    <w:p w14:paraId="5648EA25" w14:textId="77777777" w:rsidR="00462D2A" w:rsidRDefault="00000000">
      <w:r>
        <w:rPr>
          <w:b/>
        </w:rPr>
        <w:t xml:space="preserve">Security alerts and advisories. </w:t>
      </w:r>
      <w:r>
        <w:t>Monitor approved sources for security alerts, advisories, and directives. Sources may include vendor notices, CISA or similar government sources, and contracted threat or vulnerability feeds. Review and respond using the Alert and Advisory Handling Procedure. If an advisory does not apply, record why and retain that decision.</w:t>
      </w:r>
    </w:p>
    <w:p w14:paraId="464B657B" w14:textId="77777777" w:rsidR="00462D2A" w:rsidRDefault="00000000">
      <w:r>
        <w:rPr>
          <w:b/>
        </w:rPr>
        <w:lastRenderedPageBreak/>
        <w:t xml:space="preserve">System and traffic monitoring. </w:t>
      </w:r>
      <w:r>
        <w:t>Monitor organizational systems and inbound and outbound communications traffic for attacks and signs of potential attacks. Use approved tools and log sources. Define who reviews alerts, how often they review them, and when to escalate through Incident Response. Keep monitoring outputs and review records that show the process is operating.</w:t>
      </w:r>
    </w:p>
    <w:p w14:paraId="558109EE" w14:textId="77777777" w:rsidR="00462D2A" w:rsidRDefault="00000000">
      <w:r>
        <w:rPr>
          <w:b/>
        </w:rPr>
        <w:t xml:space="preserve">Unauthorized use. </w:t>
      </w:r>
      <w:r>
        <w:t>Identify unauthorized system use through monitoring, access and activity reviews, and reports from users or managers. Investigate suspected unauthorized use through Incident Response. Correct access or configuration issues through Access Control and related procedures. Retain the investigation and remediation records.</w:t>
      </w:r>
    </w:p>
    <w:p w14:paraId="5266DF07" w14:textId="77777777" w:rsidR="00462D2A" w:rsidRDefault="00000000">
      <w:pPr>
        <w:pStyle w:val="Heading2"/>
      </w:pPr>
      <w:r>
        <w:t>5 Implementation and evidence</w:t>
      </w:r>
    </w:p>
    <w:p w14:paraId="4F86FB24" w14:textId="77777777" w:rsidR="00462D2A" w:rsidRDefault="00000000">
      <w:r>
        <w:t>Supporting procedures must identify the tools, scan and update schedules, remediation timelines, responsible personnel, escalation paths, and records to retain. The SSP describes how SI requirements are implemented within the assessment boundary.</w:t>
      </w:r>
    </w:p>
    <w:p w14:paraId="085D67A0" w14:textId="77777777" w:rsidR="00462D2A" w:rsidRDefault="00000000">
      <w:r>
        <w:t>Keep vulnerability scan results, remediation tickets, patch and mitigation records, malware protection configurations and update records, alert handling records, monitoring review notes, and unauthorized-use investigation records. Document implementation gaps and assign owners for corrective action. Removing a requirement from this policy does not close a gap, and approving this policy does not establish compliance.</w:t>
      </w:r>
    </w:p>
    <w:p w14:paraId="025D2CE9" w14:textId="77777777" w:rsidR="00462D2A" w:rsidRDefault="00000000">
      <w:r>
        <w:t>Confirm the remediation timelines, scan frequencies, malware update schedules, and alert review intervals in supporting procedures before adopting them.</w:t>
      </w:r>
    </w:p>
    <w:p w14:paraId="4B909A92" w14:textId="77777777" w:rsidR="00462D2A" w:rsidRDefault="00000000">
      <w:pPr>
        <w:pStyle w:val="Heading2"/>
      </w:pPr>
      <w:r>
        <w:t>6 Enforcement</w:t>
      </w:r>
    </w:p>
    <w:p w14:paraId="0586A82A" w14:textId="77777777" w:rsidR="00462D2A" w:rsidRDefault="00000000">
      <w:r>
        <w:t>Violations may result in removal of access and disciplinary action under company policy. Disabling required integrity or malware protections without approval is prohibited. Report suspected malware, attacks, or unauthorized use through the Incident Response process.</w:t>
      </w:r>
    </w:p>
    <w:p w14:paraId="19EE0490" w14:textId="77777777" w:rsidR="00462D2A" w:rsidRDefault="00000000">
      <w:pPr>
        <w:pStyle w:val="Heading2"/>
      </w:pPr>
      <w:r>
        <w:t>7 Supporting documents</w:t>
      </w:r>
    </w:p>
    <w:p w14:paraId="5B31CFB8" w14:textId="77777777" w:rsidR="00462D2A" w:rsidRDefault="00000000">
      <w:r>
        <w:t>The policy owner maintains current approved versions and references for the Flaw Remediation Procedure, Malicious Code Protection Procedure, Alert and Advisory Handling Procedure, System Monitoring Procedure, Incident Response Plan, Access Control Policy, and System Security Plan. The example Flaw Remediation Procedure below covers only part of this policy.</w:t>
      </w:r>
    </w:p>
    <w:p w14:paraId="20FAA3A8" w14:textId="77777777" w:rsidR="00462D2A" w:rsidRDefault="00000000">
      <w:pPr>
        <w:pStyle w:val="Heading2"/>
      </w:pPr>
      <w:r>
        <w:t>8 Approval</w:t>
      </w:r>
    </w:p>
    <w:p w14:paraId="4A652764" w14:textId="77777777" w:rsidR="00462D2A" w:rsidRDefault="00000000">
      <w:r>
        <w:t>Approved by: [Name and title]</w:t>
      </w:r>
      <w:r>
        <w:br/>
        <w:t>Approval date: [Date]</w:t>
      </w:r>
    </w:p>
    <w:sectPr w:rsidR="00462D2A"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E7F984" w14:textId="77777777" w:rsidR="00A53173" w:rsidRDefault="00A53173">
      <w:pPr>
        <w:spacing w:after="0"/>
      </w:pPr>
      <w:r>
        <w:separator/>
      </w:r>
    </w:p>
  </w:endnote>
  <w:endnote w:type="continuationSeparator" w:id="0">
    <w:p w14:paraId="0450CD87" w14:textId="77777777" w:rsidR="00A53173" w:rsidRDefault="00A531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FFF2A" w14:textId="77777777" w:rsidR="00462D2A" w:rsidRDefault="00000000">
    <w:pPr>
      <w:pStyle w:val="Footer"/>
      <w:jc w:val="right"/>
    </w:pPr>
    <w:r>
      <w:rPr>
        <w:sz w:val="18"/>
      </w:rPr>
      <w:t xml:space="preserve">System and Information </w:t>
    </w:r>
    <w:proofErr w:type="gramStart"/>
    <w:r>
      <w:rPr>
        <w:sz w:val="18"/>
      </w:rPr>
      <w:t>Integrity  |</w:t>
    </w:r>
    <w:proofErr w:type="gramEnd"/>
    <w:r>
      <w:rPr>
        <w:sz w:val="18"/>
      </w:rPr>
      <w:t xml:space="preserve">  </w:t>
    </w:r>
    <w:r>
      <w:fldChar w:fldCharType="begin"/>
    </w:r>
    <w:r>
      <w:instrText>PAGE</w:instrText>
    </w:r>
    <w:r>
      <w:fldChar w:fldCharType="separate"/>
    </w:r>
    <w:r w:rsidR="006746E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599DA3" w14:textId="77777777" w:rsidR="00A53173" w:rsidRDefault="00A53173">
      <w:pPr>
        <w:spacing w:after="0"/>
      </w:pPr>
      <w:r>
        <w:separator/>
      </w:r>
    </w:p>
  </w:footnote>
  <w:footnote w:type="continuationSeparator" w:id="0">
    <w:p w14:paraId="2ED2D372" w14:textId="77777777" w:rsidR="00A53173" w:rsidRDefault="00A531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2908077">
    <w:abstractNumId w:val="8"/>
  </w:num>
  <w:num w:numId="2" w16cid:durableId="1085958390">
    <w:abstractNumId w:val="6"/>
  </w:num>
  <w:num w:numId="3" w16cid:durableId="70543692">
    <w:abstractNumId w:val="5"/>
  </w:num>
  <w:num w:numId="4" w16cid:durableId="673385633">
    <w:abstractNumId w:val="4"/>
  </w:num>
  <w:num w:numId="5" w16cid:durableId="1904101232">
    <w:abstractNumId w:val="7"/>
  </w:num>
  <w:num w:numId="6" w16cid:durableId="51779626">
    <w:abstractNumId w:val="3"/>
  </w:num>
  <w:num w:numId="7" w16cid:durableId="825633368">
    <w:abstractNumId w:val="2"/>
  </w:num>
  <w:num w:numId="8" w16cid:durableId="71051153">
    <w:abstractNumId w:val="1"/>
  </w:num>
  <w:num w:numId="9" w16cid:durableId="7721695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2D2A"/>
    <w:rsid w:val="006746ED"/>
    <w:rsid w:val="007A2BF6"/>
    <w:rsid w:val="00A53173"/>
    <w:rsid w:val="00AA1D8D"/>
    <w:rsid w:val="00B47730"/>
    <w:rsid w:val="00CB0664"/>
    <w:rsid w:val="00F54F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FC018F"/>
  <w14:defaultImageDpi w14:val="300"/>
  <w15:docId w15:val="{0DC39CDF-4E86-824C-8B6B-E464A3BE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240" w:after="120"/>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1999</Words>
  <Characters>11538</Characters>
  <Application>Microsoft Office Word</Application>
  <DocSecurity>0</DocSecurity>
  <Lines>186</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and Information Integrity Policy</dc:title>
  <dc:subject>Example for organizations preparing for CMMC Level 2</dc:subject>
  <dc:creator>ThreatHunter.ai</dc:creator>
  <cp:keywords/>
  <dc:description/>
  <cp:lastModifiedBy/>
  <cp:revision>2</cp:revision>
  <dcterms:created xsi:type="dcterms:W3CDTF">2026-09-25T08:25:00Z</dcterms:created>
  <dcterms:modified xsi:type="dcterms:W3CDTF">2026-09-25T08:25:00Z</dcterms:modified>
  <cp:category/>
</cp:coreProperties>
</file>